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15.06.2017 N 552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специалитет по специальности 32.05.01 Медико-профилактическое дело"</w:t>
              <w:br/>
              <w:t xml:space="preserve">(Зарегистрировано в Минюсте России 05.07.2017 N 47305)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5 июля 2017 г. N 47305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июня 2017 г. N 552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СПЕЦИАЛИТЕТ ПО СПЕЦИАЛЬНОСТИ</w:t>
      </w:r>
    </w:p>
    <w:p>
      <w:pPr>
        <w:pStyle w:val="2"/>
        <w:jc w:val="center"/>
      </w:pPr>
      <w:r>
        <w:rPr>
          <w:sz w:val="20"/>
        </w:rPr>
        <w:t xml:space="preserve">32.05.01 МЕДИКО-ПРОФИЛАКТИЧЕСКОЕ ДЕЛО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9" w:tooltip="Приказ Минобрнауки России от 08.02.2021 N 84 &quot;О внесении изменений в федеральные государственные образовательные стандарты высшего образования - специалитет по специальностям&quot; (Зарегистрировано в Минюсте России 12.03.2021 N 62736) {КонсультантПлюс}">
              <w:r>
                <w:rPr>
                  <w:sz w:val="20"/>
                  <w:color w:val="0000ff"/>
                </w:rPr>
                <w:t xml:space="preserve">N 84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1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w:history="0" r:id="rId12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специалитет по специальности 32.05.01 Медико-профилактическое дело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16.01.2017 N 21 (ред. от 13.07.2017) &quot;Об утверждении федерального государственного образовательного стандарта высшего образования по специальности 32.05.01 Медико-профилактическое дело (уровень специалитета)&quot; (Зарегистрировано в Минюсте России 07.02.2017 N 45560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специальности 32.05.01 Медико-профилактическое дело (уровень специалитета), утвержденным приказом Министерства образования и науки Российской Федерации от 16 января 2017 г. N 21 (зарегистрирован Министерством юстиции Российской Федерации 7 февраля 2017 г., регистрационный N 45560), прекращается 31 декабря 2018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30 декабря 2017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О.Ю.ВАСИЛЬЕВА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июня 2017 г. N 552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СПЕЦИАЛИТЕТ ПО СПЕЦИАЛЬНОСТИ</w:t>
      </w:r>
    </w:p>
    <w:p>
      <w:pPr>
        <w:pStyle w:val="2"/>
        <w:jc w:val="center"/>
      </w:pPr>
      <w:r>
        <w:rPr>
          <w:sz w:val="20"/>
        </w:rPr>
        <w:t xml:space="preserve">32.05.01 МЕДИКО-ПРОФИЛАКТИЧЕСКОЕ ДЕЛО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15" w:tooltip="Приказ Минобрнауки России от 08.02.2021 N 84 &quot;О внесении изменений в федеральные государственные образовательные стандарты высшего образования - специалитет по специальностям&quot; (Зарегистрировано в Минюсте России 12.03.2021 N 62736) {КонсультантПлюс}">
              <w:r>
                <w:rPr>
                  <w:sz w:val="20"/>
                  <w:color w:val="0000ff"/>
                </w:rPr>
                <w:t xml:space="preserve">N 84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6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7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специалитета по специальности 32.05.01 Медико-профилактическое дело (далее - соответственно программа специалитета, специальность).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специалитета в Организации может осуществляться в очной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специальности определяется программой специалитета, разрабатываемой и утверждаемой Организацией самостоятельно. При разработке программы специалитета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специалитета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Программа специалитета,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history="0" r:id="rId18" w:tooltip="Федеральный закон от 29.12.2012 N 273-ФЗ (ред. от 08.03.2026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части 1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федеральные государственные органы), разрабатывается на основе требований, предусмотренных указанным Федеральным </w:t>
      </w:r>
      <w:hyperlink w:history="0" r:id="rId19" w:tooltip="Федеральный закон от 29.12.2012 N 273-ФЗ (ред. от 08.03.2026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0" w:tooltip="Федеральный закон от 29.12.2012 N 273-ФЗ (ред. от 08.03.2026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18, ст. 2625; N 27, ст. 3951, ст. 3989; N 29, ст. 4339, ст. 4364; N 51, ст. 7241; 2016, N 1, ст. 8, ст. 9, ст. 24, ст. 78; N 10, ст. 1320; N 23, ст. 3289, ст. 3290; N 27, ст. 4160, ст. 4219, ст. 4223, ст. 4238, ст. 4239, ст. 4245, ст. 4246, ст. 4292; 2017, N 18, ст. 2670) (далее - Федеральный закон N 273-ФЗ).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1.6. При реализации программы специалитета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программы специалитета с применением исключительно электронного обучения, дистанционных образовательных технологий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Реализация программы специалитета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Программа специалитета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См. </w:t>
      </w:r>
      <w:hyperlink w:history="0" r:id="rId21" w:tooltip="Федеральный закон от 29.12.2012 N 273-ФЗ (ред. от 08.03.2026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статью 14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4" w:name="P64"/>
    <w:bookmarkEnd w:id="64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программе специалитета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6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срок обучения по программе специалитета в связи с продолжительностью каникулярного времени обучающихся &lt;3&gt; составляет не менее 5,5 лет.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См. </w:t>
      </w:r>
      <w:hyperlink w:history="0" r:id="rId22" w:tooltip="Указ Президента РФ от 16.09.1999 N 1237 (ред. от 31.12.2025) &quot;Вопросы прохождения военной службы&quot; (вместе с &quot;Положением о порядке прохождения военной службы&quot;) {КонсультантПлюс}">
        <w:r>
          <w:rPr>
            <w:sz w:val="20"/>
            <w:color w:val="0000ff"/>
          </w:rPr>
          <w:t xml:space="preserve">пункт 1 статьи 30</w:t>
        </w:r>
      </w:hyperlink>
      <w:r>
        <w:rPr>
          <w:sz w:val="20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ст. 170; N 13, ст. 1251; N 43, ст. 4919; 2009, N 2, ст. 180; N 18, ст. 2217; N 28, ст. 3519; N 49, ст. 5918; 2010, N 27, ст. 3446; 2011, N 4, ст. 572; N 13, ст. 1741; N 40, ст. 5532; 2012, N 2, ст. 244; N 29, ст. 4075; N 47, ст. 6457; 2013, N 7, ст. 633; N 13, ст. 1526; 2014, N 8, ст. 783; N 27, ст. 3754; N 40, ст. 5413; 2015, N 1, ст. 199; N 13, ст. 1909; N 18, ст. 2691; N 25, ст. 3643; N 43, ст. 5947; 2016, N 1, ст. 216; N 32, ст. 5096; N 50, ст. 7077, ст. 7078; N 52, ст. 7603; 2017, N 2, ст. 326; N 21, ст. 2988).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71" w:name="P71"/>
    <w:bookmarkEnd w:id="71"/>
    <w:p>
      <w:pPr>
        <w:pStyle w:val="0"/>
        <w:ind w:firstLine="540"/>
        <w:jc w:val="both"/>
      </w:pPr>
      <w:r>
        <w:rPr>
          <w:sz w:val="20"/>
        </w:rPr>
        <w:t xml:space="preserve">1.10. Объем программы специалитета составляет 360 зачетных единиц (далее - з.е.) вне зависимости от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специалитета, реализуемый за один учебный год, составляет не более 70 з.е. вне зависимости от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1.11. Организация самостоятельно определяет в пределах сроков и объемов, установленных </w:t>
      </w:r>
      <w:hyperlink w:history="0" w:anchor="P64" w:tooltip="1.9. Срок получения образования по программе специалите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1.9</w:t>
        </w:r>
      </w:hyperlink>
      <w:r>
        <w:rPr>
          <w:sz w:val="20"/>
        </w:rPr>
        <w:t xml:space="preserve"> и </w:t>
      </w:r>
      <w:hyperlink w:history="0" w:anchor="P71" w:tooltip="1.10. Объем программы специалитета составляет 360 зачетных единиц (далее - з.е.) вне зависимости от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">
        <w:r>
          <w:rPr>
            <w:sz w:val="20"/>
            <w:color w:val="0000ff"/>
          </w:rPr>
          <w:t xml:space="preserve">1.10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специалитета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специалитета, реализуемый за один учебный год.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Области профессиональной деятельности &lt;4&gt; и сферы профессиональной деятельности, в которых выпускники, освоившие программу специалитета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См. </w:t>
      </w:r>
      <w:hyperlink w:history="0"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Таблицу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01 Образование и наука (в сфере научных исследований);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02 Здравоохранение (в сфере обеспечения санитарно-эпидемиологического благополучия населения, защиты прав потребителей, профилактической медицины).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В рамках освоения программы специалитета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профилактический;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диагностический;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При разработке программы специалитета Организация устанавливает направленность (профиль) программы специалитета, которая соответствует специальности в целом.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Программа специалитета,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специалитета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специалитета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5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1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и объем программы специалитета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40"/>
        <w:gridCol w:w="4229"/>
        <w:gridCol w:w="3345"/>
      </w:tblGrid>
      <w:tr>
        <w:tc>
          <w:tcPr>
            <w:gridSpan w:val="2"/>
            <w:tcW w:w="56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специалитета</w:t>
            </w:r>
          </w:p>
        </w:tc>
        <w:tc>
          <w:tcPr>
            <w:tcW w:w="3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специалитета и ее блоков в з.е.</w:t>
            </w:r>
          </w:p>
        </w:tc>
      </w:tr>
      <w:tr>
        <w:tc>
          <w:tcPr>
            <w:tcW w:w="1440" w:type="dxa"/>
            <w:vAlign w:val="center"/>
          </w:tcPr>
          <w:bookmarkStart w:id="105" w:name="P105"/>
          <w:bookmarkEnd w:id="105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22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291</w:t>
            </w:r>
          </w:p>
        </w:tc>
      </w:tr>
      <w:tr>
        <w:tc>
          <w:tcPr>
            <w:tcW w:w="1440" w:type="dxa"/>
            <w:vAlign w:val="center"/>
          </w:tcPr>
          <w:bookmarkStart w:id="108" w:name="P108"/>
          <w:bookmarkEnd w:id="108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22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42</w:t>
            </w:r>
          </w:p>
        </w:tc>
      </w:tr>
      <w:tr>
        <w:tc>
          <w:tcPr>
            <w:tcW w:w="1440" w:type="dxa"/>
          </w:tcPr>
          <w:bookmarkStart w:id="111" w:name="P111"/>
          <w:bookmarkEnd w:id="111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22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gridSpan w:val="2"/>
            <w:tcW w:w="5669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Объем программы специалитета</w:t>
            </w:r>
          </w:p>
        </w:tc>
        <w:tc>
          <w:tcPr>
            <w:tcW w:w="33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bookmarkStart w:id="117" w:name="P117"/>
    <w:bookmarkEnd w:id="117"/>
    <w:p>
      <w:pPr>
        <w:pStyle w:val="0"/>
        <w:ind w:firstLine="540"/>
        <w:jc w:val="both"/>
      </w:pPr>
      <w:r>
        <w:rPr>
          <w:sz w:val="20"/>
        </w:rPr>
        <w:t xml:space="preserve">2.2. Программа специалитета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объема, отводимого на реализацию указанной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допускается исключение дисциплины (модуля) по безопасности жизнедеятельности.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4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специалитета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специалитета, в рамках элективных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вместо дисциплин (модулей) по физической культуре и спорту реализуется дисциплина (модуль) "Физическая подготовка":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не переводятся в з.е. и не включаются в объем программы специалитета.</w:t>
      </w:r>
    </w:p>
    <w:bookmarkStart w:id="129" w:name="P129"/>
    <w:bookmarkEnd w:id="1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клиническая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санитарно-гигиеническая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первично-профессиональная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клиническая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медико-профилактическая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9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все типы учебной и производственной практик из перечня, указанного в </w:t>
      </w:r>
      <w:hyperlink w:history="0" w:anchor="P129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и (или) производственной практик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1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специалитета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продолжительность проведения практик, а также возможность освоения 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специалитета, установленном соответствующим федеральным государственным органом, в ведении которого находится указанная Организация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См. </w:t>
      </w:r>
      <w:hyperlink w:history="0" r:id="rId25" w:tooltip="Федеральный закон от 29.12.2012 N 273-ФЗ (ред. от 08.03.2026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2.10. В рамках программы специалитета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специалитета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риказ Минобрнауки России от 08.02.2021 N 84 &quot;О внесении изменений в федеральные государственные образовательные стандарты высшего образования - специалитет по специальностям&quot; (Зарегистрировано в Минюсте России 12.03.2021 N 627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специалитета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7" w:tooltip="2.2. Программа специалите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(дисциплина (модуль) "Физическая подготовка"), реализуемые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специалитета и (или) в часть, формируемую участниками образовательных отношений.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риказ Минобрнауки России от 08.02.2021 N 84 &quot;О внесении изменений в федеральные государственные образовательные стандарты высшего образования - специалитет по специальностям&quot; (Зарегистрировано в Минюсте России 12.03.2021 N 627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части, без учета объема государственной итоговой аттестации, должен составлять не менее 70 процентов общего объема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Реализация практической подготовки обучающихся, осуществляемой в соответствии с Порядком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&lt;6&gt;, а также проведение государственной итоговой аттестации, не допускается с применением электронного обучения, дистанционных образовательных технологий.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8" w:tooltip="Приказ Минздрава России от 03.09.2013 N 620н &quot;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&quot; (Зарегистрировано в Минюсте России 01.11.2013 N 3030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здравоохранения Российской Федерации от 3 сентября 2013 г. N 620н "Об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образования" (зарегистрирован Министерством юстиции Российской Федерации 1 ноября 2013 г., регистрационный N 30304).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2.12. Организация должна предоставлять инвалидам и лицам с ОВЗ (по их заявлению) возможность обучения по программе специалитета,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специалитета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специалитета у выпускника должны быть сформированы компетенции, установленные программой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специалитета должна устанавливать следующие универсальные компетенции: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06"/>
        <w:gridCol w:w="6350"/>
      </w:tblGrid>
      <w:tr>
        <w:tc>
          <w:tcPr>
            <w:tcW w:w="2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3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управлять проектом на всех этапах его жизненного цикла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анализировать и учитывать разнообразие культур в процессе межкультурного взаимодействия</w:t>
            </w:r>
          </w:p>
        </w:tc>
      </w:tr>
      <w:tr>
        <w:tc>
          <w:tcPr>
            <w:tcW w:w="2706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70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350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9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70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350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30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270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350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1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специалитета должна устанавливать следующие общепрофессиональные компетенции: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06"/>
        <w:gridCol w:w="6350"/>
      </w:tblGrid>
      <w:tr>
        <w:tc>
          <w:tcPr>
            <w:tcW w:w="27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3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Этические и правовые основы профессиональной деятельности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ОПК-1. 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Здоровый образ жизни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ОПК-2. Способен распространять знания о здоровом образе жизни, направленные на повышение санитарной культуры и профилактику заболеваний населения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Естественнонаучные методы познания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ОПК-3. Способен решать профессиональные задачи врача по общей гигиене, эпидемиологии с использованием основных физико-химических, математических и иных естественнонаучных понятий и методов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Медицинские технологии, оборудование и специальные средства профилактики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ОПК-4. Способен применять медицинские технологии, специализированное оборудование и медицинские изделия, дезинфекционные средства, лекарственные препараты, в том числе иммунобиологические, и иные вещества и их комбинации при решении профессиональных задач с позиций доказательной медицины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Этиология и патогенез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ОПК-5. 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Первая врачебная помощь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ОПК-6. Способен организовывать уход за больными и оказывать первую врачебную медико-санитарную помощь при неотложных состояниях на догоспитальном этапе, в условиях чрезвычайных ситуаций, эпидемий, в очагах массового поражения, а также обеспечивать организацию работы и принятие профессиональных решений в условиях чрезвычайных ситуаций, эпидемий, в очагах массового поражения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Биостатистика в гигиенической диагностике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ОПК-7. Способен применять современные методики сбора и обработки информации, проводить статистический анализ и интерпретировать результаты, изучать, анализировать, оценивать тенденции, прогнозировать развитие событий и состояние популяционного здоровья населения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Управление рисками здоровью населения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ОПК-8. Способен определять приоритетные проблемы и риски здоровью населения, разрабатывать, обосновывать медико-профилактические мероприятия и принимать управленческие решения, направленные на сохранение популяционного здоровья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Донозологическая диагностика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ОПК-9. Способен проводить донозологическую диагностику заболеваний для разработки профилактических мероприятий с целью повышения уровня здоровья и предотвращения заболеваний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Менеджмент качества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ОПК-10. Способен реализовать принципы системы менеджмента качества в профессиональной деятельности</w:t>
            </w:r>
          </w:p>
        </w:tc>
      </w:tr>
      <w:tr>
        <w:tc>
          <w:tcPr>
            <w:tcW w:w="2706" w:type="dxa"/>
            <w:vAlign w:val="center"/>
          </w:tcPr>
          <w:p>
            <w:pPr>
              <w:pStyle w:val="0"/>
              <w:ind w:left="10"/>
            </w:pPr>
            <w:r>
              <w:rPr>
                <w:sz w:val="20"/>
              </w:rPr>
              <w:t xml:space="preserve">Научная и организационная деятельность</w:t>
            </w:r>
          </w:p>
        </w:tc>
        <w:tc>
          <w:tcPr>
            <w:tcW w:w="6350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ОПК-11. Способен подготовить и применять научную, научно-производственную, проектную, организационно-управленческую и нормативную документацию, а также нормативные правовые акты в системе здравоохранения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2706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Информационная безопасность</w:t>
            </w:r>
          </w:p>
        </w:tc>
        <w:tc>
          <w:tcPr>
            <w:tcW w:w="6350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ОПК-12.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56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2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 (за исключением профессиональных компетенций, формируемых в рамках программ специалитета, указанных в </w:t>
      </w:r>
      <w:hyperlink w:history="0" w:anchor="P52" w:tooltip="1.5. Программа специалитета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части 1 статьи 81 Федерального закона от 29 декабря 2012 г. N 273-ФЗ &quot;Об образовании в Российской Федерации&quot; (далее - федеральные государственные органы), разрабатывается на основе требований, предусмотренных указанным Федеральным законом, а также ква...">
        <w:r>
          <w:rPr>
            <w:sz w:val="20"/>
            <w:color w:val="0000ff"/>
          </w:rPr>
          <w:t xml:space="preserve">пункте 1.5</w:t>
        </w:r>
      </w:hyperlink>
      <w:r>
        <w:rPr>
          <w:sz w:val="20"/>
        </w:rPr>
        <w:t xml:space="preserve"> ФГОС ВО).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перечень профессиональных компетенций, формируемых в рамках направленности (профиля) программы специалитета, определяется квалификационными требованиями к военно-профессиональной,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33" w:tooltip="Федеральный закон от 29.12.2012 N 273-ФЗ (ред. от 08.03.2026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321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34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&lt;8&gt;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См. </w:t>
      </w:r>
      <w:hyperlink w:history="0" r:id="rId3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&lt;9&gt;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jc w:val="both"/>
      </w:pPr>
      <w:r>
        <w:rPr>
          <w:sz w:val="20"/>
        </w:rPr>
        <w:t xml:space="preserve">(п. 3.4 в ред. </w:t>
      </w:r>
      <w:hyperlink w:history="0" r:id="rId36" w:tooltip="Приказ Минобрнауки России от 08.02.2021 N 84 &quot;О внесении изменений в федеральные государственные образовательные стандарты высшего образования - специалитет по специальностям&quot; (Зарегистрировано в Минюсте России 12.03.2021 N 627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37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jc w:val="both"/>
      </w:pPr>
      <w:r>
        <w:rPr>
          <w:sz w:val="20"/>
        </w:rPr>
        <w:t xml:space="preserve">(п. 3.5 в ред. </w:t>
      </w:r>
      <w:hyperlink w:history="0" r:id="rId38" w:tooltip="Приказ Минобрнауки России от 08.02.2021 N 84 &quot;О внесении изменений в федеральные государственные образовательные стандарты высшего образования - специалитет по специальностям&quot; (Зарегистрировано в Минюсте России 12.03.2021 N 627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специалитета,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77" w:tooltip="1.12. Области профессиональной деятельности &lt;4&gt; и сферы профессиональной деятельности, в которых выпускники, освоившие программу специалите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ВО, и решать задачи профессиональной деятельности всех типов, установленных в соответствии с </w:t>
      </w:r>
      <w:hyperlink w:history="0" w:anchor="P84" w:tooltip="1.13. В рамках освоения программы специалите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1.13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специалитета индикаторы достижения компетенций самостоятельно.</w:t>
      </w:r>
    </w:p>
    <w:p>
      <w:pPr>
        <w:pStyle w:val="0"/>
        <w:jc w:val="both"/>
      </w:pPr>
      <w:r>
        <w:rPr>
          <w:sz w:val="20"/>
        </w:rPr>
        <w:t xml:space="preserve">(п. 3.7 в ред. </w:t>
      </w:r>
      <w:hyperlink w:history="0" r:id="rId39" w:tooltip="Приказ Минобрнауки России от 08.02.2021 N 84 &quot;О внесении изменений в федеральные государственные образовательные стандарты высшего образования - специалитет по специальностям&quot; (Зарегистрировано в Минюсте России 12.03.2021 N 627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специалитета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специалитета.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специалитета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специалитета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специалитета, а также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реализацию программы специалитета по </w:t>
      </w:r>
      <w:hyperlink w:history="0" w:anchor="P105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11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специалитета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специалитета;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Федеральный </w:t>
      </w:r>
      <w:hyperlink w:history="0" r:id="rId40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3596), Федеральный </w:t>
      </w:r>
      <w:hyperlink w:history="0" r:id="rId41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формирование, использование и эксплуатация электронной информационно-образовательной среды, доступ обучающихся к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организуются федеральным государственным органом, в ведении которого находится указанная Организация.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4.2.3. При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обучающихся к профессиональным базам данных и информационным справочным системам 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организуется федеральным государственным органом, в ведении которого находится указанная Организация.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специалитета обеспечивается педагогическими работниками Организации, а также лицами, привлекаемыми к реализации программы специалитета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квалификация педагогических работников должна соответствовать квалификационным требованиям, установленным в нормативных правовых актах федерального государственного органа, в ведении которого находится указанная Организация.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специалитета, и лиц, привлекаемых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специалитета, и лиц, привлекаемых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находящихся в ведении федеральных государственных органов, осуществляющих подготовку кадров в интересах обороны и безопасности государства, обеспечения законности и правопорядка, к научно-педагогическим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опыт, или государственные награды, или государственные (отраслевые) почетные звания, или государственные премии.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числе 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специалитета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специалитета и значений корректирующих коэффициентов к базовым нормативам затрат, определяемых Министерством образования и науки Российской Федерации &lt;11&gt;.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См. </w:t>
      </w:r>
      <w:hyperlink w:history="0" r:id="rId42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федеральным органом исполнительной власти.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специалитета определяется в рамках системы внутренней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специалитета Организация при проведении регулярной внутренней оценки качества образовательной деятельности и подготовки обучающихся по программе специалитета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специалитета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риказ Минобрнауки России от 08.02.2021 N 84 &quot;О внесении изменений в федеральные государственные образовательные стандарты высшего образования - специалитет по специальностям&quot; (Зарегистрировано в Минюсте России 12.03.2021 N 627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специалитет</w:t>
      </w:r>
    </w:p>
    <w:p>
      <w:pPr>
        <w:pStyle w:val="0"/>
        <w:jc w:val="right"/>
      </w:pPr>
      <w:r>
        <w:rPr>
          <w:sz w:val="20"/>
        </w:rPr>
        <w:t xml:space="preserve">по специальности 32.05.01</w:t>
      </w:r>
    </w:p>
    <w:p>
      <w:pPr>
        <w:pStyle w:val="0"/>
        <w:jc w:val="right"/>
      </w:pPr>
      <w:r>
        <w:rPr>
          <w:sz w:val="20"/>
        </w:rPr>
        <w:t xml:space="preserve">Медико-профилактическое дело,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июня 2017 г. N 552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21" w:name="P321"/>
    <w:bookmarkEnd w:id="32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СПЕЦИАЛИТЕТА ПО СПЕЦИАЛЬНОСТИ</w:t>
      </w:r>
    </w:p>
    <w:p>
      <w:pPr>
        <w:pStyle w:val="2"/>
        <w:jc w:val="center"/>
      </w:pPr>
      <w:r>
        <w:rPr>
          <w:sz w:val="20"/>
        </w:rPr>
        <w:t xml:space="preserve">32.05.01 МЕДИКО-ПРОФИЛАКТИЧЕСКОЕ ДЕЛО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42"/>
        <w:gridCol w:w="6293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2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профессионального стандарта</w:t>
            </w:r>
          </w:p>
        </w:tc>
      </w:tr>
      <w:tr>
        <w:tc>
          <w:tcPr>
            <w:gridSpan w:val="3"/>
            <w:tcW w:w="904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02 Здравоохранение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02.002</w:t>
            </w:r>
          </w:p>
        </w:tc>
        <w:tc>
          <w:tcPr>
            <w:tcW w:w="629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4" w:tooltip="Приказ Минтруда России от 25.06.2015 N 399н (ред. от 31.08.2023) &quot;Об утверждении профессионального стандарта &quot;Специалист в области медико-профилактического дела&quot; (Зарегистрировано в Минюсте России 09.07.2015 N 3794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медико-профилактического дела", утвержденный приказом Министерства труда и социальной защиты Российской Федерации от 25 июня 2015 г. N 399н (зарегистрирован Министерством юстиции Российской Федерации 9 июля 2015 г., регистрационный N 37941)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15.06.2017 N 552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85079&amp;dst=103910" TargetMode = "External"/><Relationship Id="rId9" Type="http://schemas.openxmlformats.org/officeDocument/2006/relationships/hyperlink" Target="https://login.consultant.ru/link/?req=doc&amp;base=LAW&amp;n=379104&amp;dst=100041" TargetMode = "External"/><Relationship Id="rId10" Type="http://schemas.openxmlformats.org/officeDocument/2006/relationships/hyperlink" Target="https://login.consultant.ru/link/?req=doc&amp;base=LAW&amp;n=428382&amp;dst=100852" TargetMode = "External"/><Relationship Id="rId11" Type="http://schemas.openxmlformats.org/officeDocument/2006/relationships/hyperlink" Target="https://login.consultant.ru/link/?req=doc&amp;base=LAW&amp;n=443783&amp;dst=101916" TargetMode = "External"/><Relationship Id="rId12" Type="http://schemas.openxmlformats.org/officeDocument/2006/relationships/hyperlink" Target="https://login.consultant.ru/link/?req=doc&amp;base=LAW&amp;n=287618&amp;dst=100042" TargetMode = "External"/><Relationship Id="rId13" Type="http://schemas.openxmlformats.org/officeDocument/2006/relationships/hyperlink" Target="https://login.consultant.ru/link/?req=doc&amp;base=LAW&amp;n=222369&amp;dst=100014" TargetMode = "External"/><Relationship Id="rId14" Type="http://schemas.openxmlformats.org/officeDocument/2006/relationships/hyperlink" Target="https://login.consultant.ru/link/?req=doc&amp;base=LAW&amp;n=385079&amp;dst=103910" TargetMode = "External"/><Relationship Id="rId15" Type="http://schemas.openxmlformats.org/officeDocument/2006/relationships/hyperlink" Target="https://login.consultant.ru/link/?req=doc&amp;base=LAW&amp;n=379104&amp;dst=100041" TargetMode = "External"/><Relationship Id="rId16" Type="http://schemas.openxmlformats.org/officeDocument/2006/relationships/hyperlink" Target="https://login.consultant.ru/link/?req=doc&amp;base=LAW&amp;n=428382&amp;dst=100852" TargetMode = "External"/><Relationship Id="rId17" Type="http://schemas.openxmlformats.org/officeDocument/2006/relationships/hyperlink" Target="https://login.consultant.ru/link/?req=doc&amp;base=LAW&amp;n=443783&amp;dst=101916" TargetMode = "External"/><Relationship Id="rId18" Type="http://schemas.openxmlformats.org/officeDocument/2006/relationships/hyperlink" Target="https://login.consultant.ru/link/?req=doc&amp;base=LAW&amp;n=528383&amp;dst=39" TargetMode = "External"/><Relationship Id="rId19" Type="http://schemas.openxmlformats.org/officeDocument/2006/relationships/hyperlink" Target="https://login.consultant.ru/link/?req=doc&amp;base=LAW&amp;n=528383" TargetMode = "External"/><Relationship Id="rId20" Type="http://schemas.openxmlformats.org/officeDocument/2006/relationships/hyperlink" Target="https://login.consultant.ru/link/?req=doc&amp;base=LAW&amp;n=528383&amp;dst=101067" TargetMode = "External"/><Relationship Id="rId21" Type="http://schemas.openxmlformats.org/officeDocument/2006/relationships/hyperlink" Target="https://login.consultant.ru/link/?req=doc&amp;base=LAW&amp;n=528383&amp;dst=100249" TargetMode = "External"/><Relationship Id="rId22" Type="http://schemas.openxmlformats.org/officeDocument/2006/relationships/hyperlink" Target="https://login.consultant.ru/link/?req=doc&amp;base=LAW&amp;n=523908&amp;dst=100746" TargetMode = "External"/><Relationship Id="rId23" Type="http://schemas.openxmlformats.org/officeDocument/2006/relationships/hyperlink" Target="https://login.consultant.ru/link/?req=doc&amp;base=LAW&amp;n=214720&amp;dst=100047" TargetMode = "External"/><Relationship Id="rId24" Type="http://schemas.openxmlformats.org/officeDocument/2006/relationships/hyperlink" Target="https://login.consultant.ru/link/?req=doc&amp;base=LAW&amp;n=428382&amp;dst=100852" TargetMode = "External"/><Relationship Id="rId25" Type="http://schemas.openxmlformats.org/officeDocument/2006/relationships/hyperlink" Target="https://login.consultant.ru/link/?req=doc&amp;base=LAW&amp;n=528383&amp;dst=101067" TargetMode = "External"/><Relationship Id="rId26" Type="http://schemas.openxmlformats.org/officeDocument/2006/relationships/hyperlink" Target="https://login.consultant.ru/link/?req=doc&amp;base=LAW&amp;n=379104&amp;dst=100043" TargetMode = "External"/><Relationship Id="rId27" Type="http://schemas.openxmlformats.org/officeDocument/2006/relationships/hyperlink" Target="https://login.consultant.ru/link/?req=doc&amp;base=LAW&amp;n=379104&amp;dst=100045" TargetMode = "External"/><Relationship Id="rId28" Type="http://schemas.openxmlformats.org/officeDocument/2006/relationships/hyperlink" Target="https://login.consultant.ru/link/?req=doc&amp;base=LAW&amp;n=154176" TargetMode = "External"/><Relationship Id="rId29" Type="http://schemas.openxmlformats.org/officeDocument/2006/relationships/hyperlink" Target="https://login.consultant.ru/link/?req=doc&amp;base=LAW&amp;n=385079&amp;dst=103912" TargetMode = "External"/><Relationship Id="rId30" Type="http://schemas.openxmlformats.org/officeDocument/2006/relationships/hyperlink" Target="https://login.consultant.ru/link/?req=doc&amp;base=LAW&amp;n=385079&amp;dst=103922" TargetMode = "External"/><Relationship Id="rId31" Type="http://schemas.openxmlformats.org/officeDocument/2006/relationships/hyperlink" Target="https://login.consultant.ru/link/?req=doc&amp;base=LAW&amp;n=443783&amp;dst=101916" TargetMode = "External"/><Relationship Id="rId32" Type="http://schemas.openxmlformats.org/officeDocument/2006/relationships/hyperlink" Target="https://login.consultant.ru/link/?req=doc&amp;base=LAW&amp;n=385079&amp;dst=103930" TargetMode = "External"/><Relationship Id="rId33" Type="http://schemas.openxmlformats.org/officeDocument/2006/relationships/hyperlink" Target="https://login.consultant.ru/link/?req=doc&amp;base=LAW&amp;n=528383&amp;dst=101067" TargetMode = "External"/><Relationship Id="rId34" Type="http://schemas.openxmlformats.org/officeDocument/2006/relationships/hyperlink" Target="http://profstandart.rosmintrud.ru" TargetMode = "External"/><Relationship Id="rId35" Type="http://schemas.openxmlformats.org/officeDocument/2006/relationships/hyperlink" Target="https://login.consultant.ru/link/?req=doc&amp;base=LAW&amp;n=214720&amp;dst=100006" TargetMode = "External"/><Relationship Id="rId36" Type="http://schemas.openxmlformats.org/officeDocument/2006/relationships/hyperlink" Target="https://login.consultant.ru/link/?req=doc&amp;base=LAW&amp;n=379104&amp;dst=100047" TargetMode = "External"/><Relationship Id="rId37" Type="http://schemas.openxmlformats.org/officeDocument/2006/relationships/hyperlink" Target="https://login.consultant.ru/link/?req=doc&amp;base=LAW&amp;n=146970" TargetMode = "External"/><Relationship Id="rId38" Type="http://schemas.openxmlformats.org/officeDocument/2006/relationships/hyperlink" Target="https://login.consultant.ru/link/?req=doc&amp;base=LAW&amp;n=379104&amp;dst=100052" TargetMode = "External"/><Relationship Id="rId39" Type="http://schemas.openxmlformats.org/officeDocument/2006/relationships/hyperlink" Target="https://login.consultant.ru/link/?req=doc&amp;base=LAW&amp;n=379104&amp;dst=100053" TargetMode = "External"/><Relationship Id="rId40" Type="http://schemas.openxmlformats.org/officeDocument/2006/relationships/hyperlink" Target="https://login.consultant.ru/link/?req=doc&amp;base=LAW&amp;n=511583" TargetMode = "External"/><Relationship Id="rId41" Type="http://schemas.openxmlformats.org/officeDocument/2006/relationships/hyperlink" Target="https://login.consultant.ru/link/?req=doc&amp;base=LAW&amp;n=499769" TargetMode = "External"/><Relationship Id="rId42" Type="http://schemas.openxmlformats.org/officeDocument/2006/relationships/hyperlink" Target="https://login.consultant.ru/link/?req=doc&amp;base=LAW&amp;n=521255&amp;dst=100504" TargetMode = "External"/><Relationship Id="rId43" Type="http://schemas.openxmlformats.org/officeDocument/2006/relationships/hyperlink" Target="https://login.consultant.ru/link/?req=doc&amp;base=LAW&amp;n=379104&amp;dst=100055" TargetMode = "External"/><Relationship Id="rId44" Type="http://schemas.openxmlformats.org/officeDocument/2006/relationships/hyperlink" Target="https://login.consultant.ru/link/?req=doc&amp;base=LAW&amp;n=457221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15.06.2017 N 552
(ред. от 27.02.2023)
"Об утверждении федерального государственного образовательного стандарта высшего образования - специалитет по специальности 32.05.01 Медико-профилактическое дело"
(Зарегистрировано в Минюсте России 05.07.2017 N 47305)</dc:title>
  <dcterms:created xsi:type="dcterms:W3CDTF">2026-04-28T11:37:28Z</dcterms:created>
</cp:coreProperties>
</file>